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35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  <w:gridCol w:w="9270"/>
      </w:tblGrid>
      <w:tr w:rsidR="0047798C" w:rsidRPr="0091612E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480FCB">
              <w:rPr>
                <w:b/>
                <w:i/>
                <w:sz w:val="20"/>
                <w:szCs w:val="20"/>
              </w:rPr>
              <w:t>English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DA0EE5" w:rsidRDefault="00627EEF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10-1</w:t>
            </w:r>
            <w:bookmarkStart w:id="0" w:name="_GoBack"/>
            <w:bookmarkEnd w:id="0"/>
          </w:p>
          <w:p w:rsidR="009C4F10" w:rsidRPr="00766AF9" w:rsidRDefault="009C4F10" w:rsidP="00F653E7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480FCB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405152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480FCB">
              <w:rPr>
                <w:b/>
                <w:i/>
                <w:sz w:val="20"/>
                <w:szCs w:val="20"/>
              </w:rPr>
              <w:t>The students will create descriptive essays</w:t>
            </w:r>
          </w:p>
        </w:tc>
      </w:tr>
      <w:tr w:rsidR="00464068" w:rsidTr="00480FCB">
        <w:trPr>
          <w:gridAfter w:val="1"/>
          <w:wAfter w:w="9270" w:type="dxa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52B4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routinely over short and extended time frames for a range of tasks, purposes, and audiences</w:t>
            </w:r>
          </w:p>
        </w:tc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command of convention of English capitalization, punctuation, and spelling when writing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BF0E96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627EEF" w:rsidP="000565FA">
            <w:pPr>
              <w:spacing w:before="80" w:after="80"/>
              <w:rPr>
                <w:sz w:val="20"/>
                <w:szCs w:val="20"/>
              </w:rPr>
            </w:pPr>
            <w:hyperlink r:id="rId6" w:history="1">
              <w:r w:rsidR="00480FCB" w:rsidRPr="003015DA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CC.ELA-L.W.9-10.3d</w:t>
              </w:r>
            </w:hyperlink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0565FA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9270" w:type="dxa"/>
          </w:tcPr>
          <w:p w:rsidR="00480FCB" w:rsidRPr="00766AF9" w:rsidRDefault="00480FCB" w:rsidP="005527F7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Default="002361B4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write a</w:t>
            </w:r>
            <w:r w:rsidR="00480FC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descriptive </w:t>
            </w:r>
            <w:r>
              <w:rPr>
                <w:sz w:val="20"/>
                <w:szCs w:val="20"/>
              </w:rPr>
              <w:t xml:space="preserve"> paragraph</w:t>
            </w:r>
            <w:proofErr w:type="gramEnd"/>
            <w:r>
              <w:rPr>
                <w:sz w:val="20"/>
                <w:szCs w:val="20"/>
              </w:rPr>
              <w:t xml:space="preserve"> on a person, place, or thing.</w:t>
            </w:r>
          </w:p>
          <w:p w:rsidR="00480FCB" w:rsidRDefault="00480FCB" w:rsidP="00405152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use words describing a topic using the 5 senses.</w:t>
            </w:r>
          </w:p>
          <w:p w:rsidR="00480FCB" w:rsidRPr="00766AF9" w:rsidRDefault="00480FCB" w:rsidP="002361B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 descriptive paragraph.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2361B4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Descriptive </w:t>
            </w:r>
            <w:proofErr w:type="spellStart"/>
            <w:r>
              <w:rPr>
                <w:sz w:val="20"/>
                <w:szCs w:val="20"/>
              </w:rPr>
              <w:t>paragrph</w:t>
            </w:r>
            <w:proofErr w:type="spellEnd"/>
            <w:r w:rsidR="00480FCB">
              <w:rPr>
                <w:sz w:val="20"/>
                <w:szCs w:val="20"/>
              </w:rPr>
              <w:t xml:space="preserve"> outline, paper, pen, or pencil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words picture in someone else’s mind?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 trying to describe? What feeling </w:t>
            </w:r>
            <w:proofErr w:type="gramStart"/>
            <w:r>
              <w:rPr>
                <w:sz w:val="20"/>
                <w:szCs w:val="20"/>
              </w:rPr>
              <w:t>are you wanting</w:t>
            </w:r>
            <w:proofErr w:type="gramEnd"/>
            <w:r>
              <w:rPr>
                <w:sz w:val="20"/>
                <w:szCs w:val="20"/>
              </w:rPr>
              <w:t xml:space="preserve"> to create? What smells come to mind? What do you see and hear around you? What tastes bring the memory or item to mind?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2361B4" w:rsidP="002361B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Brainstorm ideas for </w:t>
            </w:r>
            <w:proofErr w:type="spellStart"/>
            <w:r>
              <w:rPr>
                <w:sz w:val="20"/>
                <w:szCs w:val="20"/>
              </w:rPr>
              <w:t>paragrphs</w:t>
            </w:r>
            <w:proofErr w:type="spellEnd"/>
            <w:r w:rsidR="00480FCB">
              <w:rPr>
                <w:sz w:val="20"/>
                <w:szCs w:val="20"/>
              </w:rPr>
              <w:t xml:space="preserve"> as a group and possible descriptions from each</w:t>
            </w:r>
            <w:r w:rsidR="00C36B3A">
              <w:rPr>
                <w:sz w:val="20"/>
                <w:szCs w:val="20"/>
              </w:rPr>
              <w:t xml:space="preserve"> of 5 senses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 partner students will choose a topi</w:t>
            </w:r>
            <w:r w:rsidR="002361B4">
              <w:rPr>
                <w:sz w:val="20"/>
                <w:szCs w:val="20"/>
              </w:rPr>
              <w:t>c out of a hat to write a paragraph</w:t>
            </w:r>
            <w:r>
              <w:rPr>
                <w:sz w:val="20"/>
                <w:szCs w:val="20"/>
              </w:rPr>
              <w:t xml:space="preserve"> on and will work together to create the description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0FCB" w:rsidRPr="00766AF9" w:rsidRDefault="00480FCB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read their descriptions out loud to the class. 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80FCB" w:rsidRPr="00766AF9" w:rsidRDefault="00C36B3A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descriptive paragraph writing before writing essays if need be after last writing assignment.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480FCB" w:rsidRDefault="00C36B3A" w:rsidP="00405152">
            <w:pPr>
              <w:spacing w:before="80" w:after="80"/>
            </w:pPr>
            <w:r>
              <w:t>Paragraph grading rubric. Whole class paragraph writing together</w:t>
            </w: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80FCB" w:rsidTr="00480FCB">
        <w:trPr>
          <w:gridAfter w:val="1"/>
          <w:wAfter w:w="9270" w:type="dxa"/>
        </w:trPr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80FCB" w:rsidRPr="00766AF9" w:rsidRDefault="00480FCB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6543D"/>
    <w:rsid w:val="00175770"/>
    <w:rsid w:val="00225875"/>
    <w:rsid w:val="002361B4"/>
    <w:rsid w:val="00283748"/>
    <w:rsid w:val="002D4774"/>
    <w:rsid w:val="00405152"/>
    <w:rsid w:val="00464068"/>
    <w:rsid w:val="0047798C"/>
    <w:rsid w:val="00480FCB"/>
    <w:rsid w:val="005C5BC5"/>
    <w:rsid w:val="0062060C"/>
    <w:rsid w:val="00627EEF"/>
    <w:rsid w:val="006943D4"/>
    <w:rsid w:val="007252CB"/>
    <w:rsid w:val="00766AF9"/>
    <w:rsid w:val="008D7DE7"/>
    <w:rsid w:val="009050D3"/>
    <w:rsid w:val="0091612E"/>
    <w:rsid w:val="009C4F10"/>
    <w:rsid w:val="00A54E56"/>
    <w:rsid w:val="00AB4E21"/>
    <w:rsid w:val="00AC32E8"/>
    <w:rsid w:val="00AE5F79"/>
    <w:rsid w:val="00AF33BE"/>
    <w:rsid w:val="00B35C03"/>
    <w:rsid w:val="00BC18AE"/>
    <w:rsid w:val="00C12B74"/>
    <w:rsid w:val="00C349AD"/>
    <w:rsid w:val="00C36B3A"/>
    <w:rsid w:val="00C7025D"/>
    <w:rsid w:val="00D17BEB"/>
    <w:rsid w:val="00DA0EE5"/>
    <w:rsid w:val="00DF67FD"/>
    <w:rsid w:val="00E52B4B"/>
    <w:rsid w:val="00ED4AB1"/>
    <w:rsid w:val="00F653E7"/>
    <w:rsid w:val="00FA2E7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0FC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9-10/3/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F2C7-5609-41A8-8045-E56A5B05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3</cp:revision>
  <cp:lastPrinted>2013-09-19T19:59:00Z</cp:lastPrinted>
  <dcterms:created xsi:type="dcterms:W3CDTF">2013-09-27T19:40:00Z</dcterms:created>
  <dcterms:modified xsi:type="dcterms:W3CDTF">2013-09-27T19:40:00Z</dcterms:modified>
</cp:coreProperties>
</file>